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Yang Zhihui</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03/16/2026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New Oriental Education &amp; Technology Group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EDU</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37"/>
        <w:spacing w:after="0" w:line="338" w:lineRule="auto"/>
        <w:rPr>
          <w:sz w:val="20"/>
          <w:szCs w:val="20"/>
          <w:color w:val="auto"/>
        </w:rPr>
      </w:pPr>
      <w:r>
        <w:rPr>
          <w:rFonts w:ascii="Times New Roman" w:cs="Times New Roman" w:eastAsia="Times New Roman" w:hAnsi="Times New Roman"/>
          <w:sz w:val="20"/>
          <w:szCs w:val="20"/>
          <w:color w:val="0000FF"/>
        </w:rPr>
        <w:t>NO. 6 HAI DIAN ZHONG STREET HAIDIAN DISTRICT</w:t>
      </w:r>
    </w:p>
    <w:p>
      <w:pPr>
        <w:spacing w:after="0" w:line="20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BEIJING   F4</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100080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83"/>
        <w:spacing w:after="0"/>
        <w:rPr>
          <w:sz w:val="20"/>
          <w:szCs w:val="20"/>
          <w:color w:val="auto"/>
        </w:rPr>
      </w:pPr>
      <w:r>
        <w:rPr>
          <w:rFonts w:ascii="Times New Roman" w:cs="Times New Roman" w:eastAsia="Times New Roman" w:hAnsi="Times New Roman"/>
          <w:sz w:val="20"/>
          <w:szCs w:val="20"/>
          <w:color w:val="0000FF"/>
        </w:rPr>
        <w:t>Executive President</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ADS</w:t>
            </w:r>
            <w:r>
              <w:rPr>
                <w:rFonts w:ascii="Times New Roman" w:cs="Times New Roman" w:eastAsia="Times New Roman" w:hAnsi="Times New Roman"/>
                <w:sz w:val="25"/>
                <w:szCs w:val="25"/>
                <w:color w:val="008000"/>
                <w:vertAlign w:val="superscript"/>
              </w:rPr>
              <w:t>(1)</w:t>
            </w:r>
          </w:p>
        </w:tc>
        <w:tc>
          <w:tcPr>
            <w:tcW w:w="3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20"/>
                <w:szCs w:val="20"/>
                <w:color w:val="0000FF"/>
              </w:rPr>
              <w:t>177,538</w:t>
            </w:r>
          </w:p>
        </w:tc>
        <w:tc>
          <w:tcPr>
            <w:tcW w:w="108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8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8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8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108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108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right"/>
              <w:ind w:right="289"/>
              <w:spacing w:after="0"/>
              <w:rPr>
                <w:sz w:val="20"/>
                <w:szCs w:val="20"/>
                <w:color w:val="auto"/>
              </w:rPr>
            </w:pPr>
            <w:r>
              <w:rPr>
                <w:rFonts w:ascii="Times New Roman" w:cs="Times New Roman" w:eastAsia="Times New Roman" w:hAnsi="Times New Roman"/>
                <w:sz w:val="13"/>
                <w:szCs w:val="13"/>
                <w:color w:val="008000"/>
              </w:rPr>
              <w:t>(2)</w:t>
            </w:r>
          </w:p>
        </w:tc>
        <w:tc>
          <w:tcPr>
            <w:tcW w:w="1540" w:type="dxa"/>
            <w:vAlign w:val="bottom"/>
          </w:tcPr>
          <w:p>
            <w:pPr>
              <w:ind w:left="700"/>
              <w:spacing w:after="0"/>
              <w:rPr>
                <w:sz w:val="20"/>
                <w:szCs w:val="20"/>
                <w:color w:val="auto"/>
              </w:rPr>
            </w:pPr>
            <w:r>
              <w:rPr>
                <w:rFonts w:ascii="Times New Roman" w:cs="Times New Roman" w:eastAsia="Times New Roman" w:hAnsi="Times New Roman"/>
                <w:sz w:val="20"/>
                <w:szCs w:val="20"/>
                <w:color w:val="0000FF"/>
              </w:rPr>
              <w:t>ADS</w:t>
            </w:r>
          </w:p>
        </w:tc>
        <w:tc>
          <w:tcPr>
            <w:tcW w:w="10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300,000</w:t>
            </w:r>
          </w:p>
        </w:tc>
        <w:tc>
          <w:tcPr>
            <w:tcW w:w="40" w:type="dxa"/>
            <w:vAlign w:val="bottom"/>
          </w:tcPr>
          <w:p>
            <w:pPr>
              <w:spacing w:after="0"/>
              <w:rPr>
                <w:sz w:val="24"/>
                <w:szCs w:val="24"/>
                <w:color w:val="auto"/>
              </w:rPr>
            </w:pPr>
          </w:p>
        </w:tc>
        <w:tc>
          <w:tcPr>
            <w:tcW w:w="940" w:type="dxa"/>
            <w:vAlign w:val="bottom"/>
          </w:tcPr>
          <w:p>
            <w:pPr>
              <w:ind w:left="380"/>
              <w:spacing w:after="0"/>
              <w:rPr>
                <w:sz w:val="20"/>
                <w:szCs w:val="20"/>
                <w:color w:val="auto"/>
              </w:rPr>
            </w:pPr>
            <w:r>
              <w:rPr>
                <w:rFonts w:ascii="Times New Roman" w:cs="Times New Roman" w:eastAsia="Times New Roman" w:hAnsi="Times New Roman"/>
                <w:sz w:val="13"/>
                <w:szCs w:val="13"/>
                <w:color w:val="008000"/>
              </w:rPr>
              <w:t>(3)</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ADS representing ten underlying common shares.</w:t>
      </w:r>
    </w:p>
    <w:p>
      <w:pPr>
        <w:spacing w:after="0" w:line="52" w:lineRule="exact"/>
        <w:rPr>
          <w:rFonts w:ascii="Times New Roman" w:cs="Times New Roman" w:eastAsia="Times New Roman" w:hAnsi="Times New Roman"/>
          <w:sz w:val="15"/>
          <w:szCs w:val="15"/>
          <w:color w:val="008000"/>
        </w:rPr>
      </w:pPr>
    </w:p>
    <w:p>
      <w:pPr>
        <w:jc w:val="both"/>
        <w:ind w:left="40" w:right="28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restricted share units granted to the reporting person on January 26, 2025. The restricted share units vest as follows: 100,000 ADSs vest on July 15, 2026, 100,000 ADSs vest on July 15, 2027 and the remaining 100,000 ADSs vest on July 15, 2028, subject to the reporting person's continued service through the applicable vesting dates. The restricted share units have no expiration date.</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share unit represents a contingent right to receive 1/10 ADS of the Issuer.</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Yang Zhihui</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03/16/2026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68268" TargetMode="External"/><Relationship Id="rId11" Type="http://schemas.openxmlformats.org/officeDocument/2006/relationships/hyperlink" Target="http://www.sec.gov/cgi-bin/browse-edgar?action=getcompany&amp;CIK=00013729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2026-03-16T05:35:39Z</dcterms:created>
  <dcterms:modified xsi:type="dcterms:W3CDTF">2026-03-16T05:35:39Z</dcterms:modified>
</cp:coreProperties>
</file>