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0002038003</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0002038003-26-000004</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2"/>
        <w:gridCol w:w="4803"/>
      </w:tblGrid>
      <w:tr>
        <w:trPr/>
        <w:tc>
          <w:tcPr>
            <w:tcW w:w="5402" w:type="dxa"/>
            <w:tcBorders/>
            <w:vAlign w:val="center"/>
          </w:tcPr>
          <w:p>
            <w:pPr>
              <w:pStyle w:val="TableContents"/>
              <w:bidi w:val="0"/>
              <w:spacing w:before="0" w:after="283"/>
              <w:jc w:val="left"/>
              <w:rPr/>
            </w:pPr>
            <w:r>
              <w:rPr/>
              <w:t>Name of Issuer</w:t>
            </w:r>
          </w:p>
        </w:tc>
        <w:tc>
          <w:tcPr>
            <w:tcW w:w="4803" w:type="dxa"/>
            <w:tcBorders/>
            <w:vAlign w:val="center"/>
          </w:tcPr>
          <w:p>
            <w:pPr>
              <w:pStyle w:val="TableContents"/>
              <w:bidi w:val="0"/>
              <w:spacing w:before="0" w:after="0"/>
              <w:jc w:val="left"/>
              <w:rPr/>
            </w:pPr>
            <w:r>
              <w:rPr/>
              <w:t>New Oriental Education &amp; Technology Group Inc.</w:t>
            </w:r>
          </w:p>
        </w:tc>
      </w:tr>
      <w:tr>
        <w:trPr/>
        <w:tc>
          <w:tcPr>
            <w:tcW w:w="5402" w:type="dxa"/>
            <w:tcBorders/>
            <w:vAlign w:val="center"/>
          </w:tcPr>
          <w:p>
            <w:pPr>
              <w:pStyle w:val="TableContents"/>
              <w:bidi w:val="0"/>
              <w:spacing w:before="0" w:after="283"/>
              <w:jc w:val="left"/>
              <w:rPr/>
            </w:pPr>
            <w:r>
              <w:rPr/>
              <w:t>SEC File Number</w:t>
            </w:r>
          </w:p>
        </w:tc>
        <w:tc>
          <w:tcPr>
            <w:tcW w:w="4803" w:type="dxa"/>
            <w:tcBorders/>
            <w:vAlign w:val="center"/>
          </w:tcPr>
          <w:p>
            <w:pPr>
              <w:pStyle w:val="TableContents"/>
              <w:bidi w:val="0"/>
              <w:spacing w:before="0" w:after="0"/>
              <w:jc w:val="left"/>
              <w:rPr/>
            </w:pPr>
            <w:r>
              <w:rPr/>
              <w:t>001-32993</w:t>
            </w:r>
          </w:p>
        </w:tc>
      </w:tr>
      <w:tr>
        <w:trPr/>
        <w:tc>
          <w:tcPr>
            <w:tcW w:w="5402" w:type="dxa"/>
            <w:tcBorders/>
            <w:vAlign w:val="center"/>
          </w:tcPr>
          <w:p>
            <w:pPr>
              <w:pStyle w:val="TableContents"/>
              <w:bidi w:val="0"/>
              <w:spacing w:before="0" w:after="283"/>
              <w:jc w:val="left"/>
              <w:rPr/>
            </w:pPr>
            <w:r>
              <w:rPr/>
              <w:t>Address of Issuer</w:t>
            </w:r>
          </w:p>
        </w:tc>
        <w:tc>
          <w:tcPr>
            <w:tcW w:w="4803" w:type="dxa"/>
            <w:tcBorders/>
            <w:vAlign w:val="center"/>
          </w:tcPr>
          <w:p>
            <w:pPr>
              <w:pStyle w:val="TableContents"/>
              <w:bidi w:val="0"/>
              <w:spacing w:before="0" w:after="0"/>
              <w:jc w:val="left"/>
              <w:rPr/>
            </w:pPr>
            <w:r>
              <w:rPr/>
              <w:t>NO. 6 HAI DIAN ZHONG STREET, 9TH FLOOR</w:t>
              <w:br/>
              <w:t>BEIJING</w:t>
              <w:br/>
              <w:t xml:space="preserve">CHINA </w:t>
              <w:br/>
              <w:t>100080</w:t>
            </w:r>
          </w:p>
        </w:tc>
      </w:tr>
      <w:tr>
        <w:trPr/>
        <w:tc>
          <w:tcPr>
            <w:tcW w:w="5402" w:type="dxa"/>
            <w:tcBorders/>
            <w:vAlign w:val="center"/>
          </w:tcPr>
          <w:p>
            <w:pPr>
              <w:pStyle w:val="TableContents"/>
              <w:bidi w:val="0"/>
              <w:spacing w:before="0" w:after="283"/>
              <w:jc w:val="left"/>
              <w:rPr/>
            </w:pPr>
            <w:r>
              <w:rPr/>
              <w:t>Phone</w:t>
            </w:r>
          </w:p>
        </w:tc>
        <w:tc>
          <w:tcPr>
            <w:tcW w:w="4803" w:type="dxa"/>
            <w:tcBorders/>
            <w:vAlign w:val="center"/>
          </w:tcPr>
          <w:p>
            <w:pPr>
              <w:pStyle w:val="TableContents"/>
              <w:bidi w:val="0"/>
              <w:spacing w:before="0" w:after="0"/>
              <w:jc w:val="left"/>
              <w:rPr/>
            </w:pPr>
            <w:r>
              <w:rPr/>
              <w:t>(86-10) 6260-5566</w:t>
            </w:r>
          </w:p>
        </w:tc>
      </w:tr>
      <w:tr>
        <w:trPr/>
        <w:tc>
          <w:tcPr>
            <w:tcW w:w="5402" w:type="dxa"/>
            <w:tcBorders/>
            <w:vAlign w:val="center"/>
          </w:tcPr>
          <w:p>
            <w:pPr>
              <w:pStyle w:val="TableContents"/>
              <w:bidi w:val="0"/>
              <w:spacing w:before="0" w:after="283"/>
              <w:jc w:val="left"/>
              <w:rPr/>
            </w:pPr>
            <w:r>
              <w:rPr/>
              <w:t>Name of Person for Whose Account the Securities are To Be Sold</w:t>
            </w:r>
          </w:p>
        </w:tc>
        <w:tc>
          <w:tcPr>
            <w:tcW w:w="4803" w:type="dxa"/>
            <w:tcBorders/>
            <w:vAlign w:val="center"/>
          </w:tcPr>
          <w:p>
            <w:pPr>
              <w:pStyle w:val="TableContents"/>
              <w:bidi w:val="0"/>
              <w:spacing w:before="0" w:after="0"/>
              <w:jc w:val="left"/>
              <w:rPr/>
            </w:pPr>
            <w:r>
              <w:rPr/>
              <w:t>Zhuge Yue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2" w:type="dxa"/>
            <w:tcBorders/>
            <w:vAlign w:val="center"/>
          </w:tcPr>
          <w:p>
            <w:pPr>
              <w:pStyle w:val="TableContents"/>
              <w:bidi w:val="0"/>
              <w:spacing w:before="0" w:after="283"/>
              <w:jc w:val="left"/>
              <w:rPr/>
            </w:pPr>
            <w:r>
              <w:rPr/>
              <w:t>Relationship to Issuer</w:t>
            </w:r>
          </w:p>
        </w:tc>
        <w:tc>
          <w:tcPr>
            <w:tcW w:w="4803" w:type="dxa"/>
            <w:tcBorders/>
            <w:vAlign w:val="center"/>
          </w:tcPr>
          <w:p>
            <w:pPr>
              <w:pStyle w:val="TableContents"/>
              <w:bidi w:val="0"/>
              <w:spacing w:before="0" w:after="0"/>
              <w:jc w:val="left"/>
              <w:rPr/>
            </w:pPr>
            <w:r>
              <w:rPr/>
              <w:t>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67"/>
        <w:gridCol w:w="1487"/>
        <w:gridCol w:w="1170"/>
        <w:gridCol w:w="1378"/>
        <w:gridCol w:w="1553"/>
        <w:gridCol w:w="1567"/>
        <w:gridCol w:w="1383"/>
      </w:tblGrid>
      <w:tr>
        <w:trPr/>
        <w:tc>
          <w:tcPr>
            <w:tcW w:w="1667"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667" w:type="dxa"/>
            <w:tcBorders/>
            <w:vAlign w:val="center"/>
          </w:tcPr>
          <w:p>
            <w:pPr>
              <w:pStyle w:val="TableContents"/>
              <w:bidi w:val="0"/>
              <w:spacing w:before="0" w:after="283"/>
              <w:jc w:val="left"/>
              <w:rPr/>
            </w:pPr>
            <w:r>
              <w:rPr/>
              <w:t>ADS (each ADS represents 10common shares)</w:t>
            </w:r>
          </w:p>
        </w:tc>
        <w:tc>
          <w:tcPr>
            <w:tcW w:w="1487" w:type="dxa"/>
            <w:tcBorders/>
            <w:vAlign w:val="center"/>
          </w:tcPr>
          <w:p>
            <w:pPr>
              <w:pStyle w:val="TableContents"/>
              <w:bidi w:val="0"/>
              <w:spacing w:before="0" w:after="0"/>
              <w:jc w:val="left"/>
              <w:rPr/>
            </w:pPr>
            <w:r>
              <w:rPr/>
              <w:t>The Core Securities Co., Ltd.</w:t>
              <w:br/>
              <w:t>Suite C, 20/F., SCB Building</w:t>
              <w:br/>
              <w:t>4-4A Des Voeux Road</w:t>
              <w:br/>
              <w:t>Central   K3   999077</w:t>
            </w:r>
          </w:p>
        </w:tc>
        <w:tc>
          <w:tcPr>
            <w:tcW w:w="1170" w:type="dxa"/>
            <w:tcBorders/>
            <w:vAlign w:val="center"/>
          </w:tcPr>
          <w:p>
            <w:pPr>
              <w:pStyle w:val="TableContents"/>
              <w:bidi w:val="0"/>
              <w:spacing w:before="0" w:after="283"/>
              <w:jc w:val="left"/>
              <w:rPr/>
            </w:pPr>
            <w:r>
              <w:rPr/>
              <w:t>2170</w:t>
            </w:r>
          </w:p>
        </w:tc>
        <w:tc>
          <w:tcPr>
            <w:tcW w:w="1378" w:type="dxa"/>
            <w:tcBorders/>
            <w:vAlign w:val="center"/>
          </w:tcPr>
          <w:p>
            <w:pPr>
              <w:pStyle w:val="TableContents"/>
              <w:bidi w:val="0"/>
              <w:spacing w:before="0" w:after="283"/>
              <w:jc w:val="left"/>
              <w:rPr/>
            </w:pPr>
            <w:r>
              <w:rPr/>
              <w:t>122778.60</w:t>
            </w:r>
          </w:p>
        </w:tc>
        <w:tc>
          <w:tcPr>
            <w:tcW w:w="1553" w:type="dxa"/>
            <w:tcBorders/>
            <w:vAlign w:val="center"/>
          </w:tcPr>
          <w:p>
            <w:pPr>
              <w:pStyle w:val="TableContents"/>
              <w:bidi w:val="0"/>
              <w:spacing w:before="0" w:after="283"/>
              <w:jc w:val="left"/>
              <w:rPr/>
            </w:pPr>
            <w:r>
              <w:rPr/>
              <w:t>1591457473</w:t>
            </w:r>
          </w:p>
        </w:tc>
        <w:tc>
          <w:tcPr>
            <w:tcW w:w="1567" w:type="dxa"/>
            <w:tcBorders/>
            <w:vAlign w:val="center"/>
          </w:tcPr>
          <w:p>
            <w:pPr>
              <w:pStyle w:val="TableContents"/>
              <w:bidi w:val="0"/>
              <w:spacing w:before="0" w:after="283"/>
              <w:jc w:val="left"/>
              <w:rPr/>
            </w:pPr>
            <w:r>
              <w:rPr/>
              <w:t>07/31/2026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69" w:type="dxa"/>
        <w:jc w:val="left"/>
        <w:tblInd w:w="0" w:type="dxa"/>
        <w:tblLayout w:type="fixed"/>
        <w:tblCellMar>
          <w:top w:w="28" w:type="dxa"/>
          <w:left w:w="28" w:type="dxa"/>
          <w:bottom w:w="28" w:type="dxa"/>
          <w:right w:w="28" w:type="dxa"/>
        </w:tblCellMar>
      </w:tblPr>
      <w:tblGrid>
        <w:gridCol w:w="1561"/>
        <w:gridCol w:w="1066"/>
        <w:gridCol w:w="1336"/>
        <w:gridCol w:w="1606"/>
        <w:gridCol w:w="496"/>
        <w:gridCol w:w="1066"/>
        <w:gridCol w:w="1081"/>
        <w:gridCol w:w="1006"/>
        <w:gridCol w:w="1051"/>
      </w:tblGrid>
      <w:tr>
        <w:trPr/>
        <w:tc>
          <w:tcPr>
            <w:tcW w:w="1561"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60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561" w:type="dxa"/>
            <w:tcBorders/>
            <w:vAlign w:val="center"/>
          </w:tcPr>
          <w:p>
            <w:pPr>
              <w:pStyle w:val="TableContents"/>
              <w:bidi w:val="0"/>
              <w:spacing w:before="0" w:after="283"/>
              <w:jc w:val="left"/>
              <w:rPr/>
            </w:pPr>
            <w:r>
              <w:rPr/>
              <w:t>ADS (each ADSrepresents 10common shares)</w:t>
            </w:r>
          </w:p>
        </w:tc>
        <w:tc>
          <w:tcPr>
            <w:tcW w:w="1066" w:type="dxa"/>
            <w:tcBorders/>
            <w:vAlign w:val="center"/>
          </w:tcPr>
          <w:p>
            <w:pPr>
              <w:pStyle w:val="TableContents"/>
              <w:bidi w:val="0"/>
              <w:spacing w:before="0" w:after="283"/>
              <w:jc w:val="left"/>
              <w:rPr/>
            </w:pPr>
            <w:r>
              <w:rPr/>
              <w:t>07/15/2026</w:t>
            </w:r>
          </w:p>
        </w:tc>
        <w:tc>
          <w:tcPr>
            <w:tcW w:w="1336" w:type="dxa"/>
            <w:tcBorders/>
            <w:vAlign w:val="center"/>
          </w:tcPr>
          <w:p>
            <w:pPr>
              <w:pStyle w:val="TableContents"/>
              <w:bidi w:val="0"/>
              <w:spacing w:before="0" w:after="283"/>
              <w:jc w:val="left"/>
              <w:rPr/>
            </w:pPr>
            <w:r>
              <w:rPr/>
              <w:t>Employee Stock Option Exercise</w:t>
            </w:r>
          </w:p>
        </w:tc>
        <w:tc>
          <w:tcPr>
            <w:tcW w:w="1606" w:type="dxa"/>
            <w:tcBorders/>
            <w:vAlign w:val="center"/>
          </w:tcPr>
          <w:p>
            <w:pPr>
              <w:pStyle w:val="TableContents"/>
              <w:bidi w:val="0"/>
              <w:spacing w:before="0" w:after="283"/>
              <w:jc w:val="left"/>
              <w:rPr/>
            </w:pPr>
            <w:r>
              <w:rPr/>
              <w:t>New Oriental Education &amp; Techonology Group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2170</w:t>
            </w:r>
          </w:p>
        </w:tc>
        <w:tc>
          <w:tcPr>
            <w:tcW w:w="1006" w:type="dxa"/>
            <w:tcBorders/>
            <w:vAlign w:val="center"/>
          </w:tcPr>
          <w:p>
            <w:pPr>
              <w:pStyle w:val="TableContents"/>
              <w:bidi w:val="0"/>
              <w:spacing w:before="0" w:after="283"/>
              <w:jc w:val="left"/>
              <w:rPr/>
            </w:pPr>
            <w:r>
              <w:rPr/>
              <w:t>07/15/2026</w:t>
            </w:r>
          </w:p>
        </w:tc>
        <w:tc>
          <w:tcPr>
            <w:tcW w:w="1051" w:type="dxa"/>
            <w:tcBorders/>
            <w:vAlign w:val="center"/>
          </w:tcPr>
          <w:p>
            <w:pPr>
              <w:pStyle w:val="TableContents"/>
              <w:bidi w:val="0"/>
              <w:spacing w:before="0" w:after="283"/>
              <w:jc w:val="left"/>
              <w:rPr/>
            </w:pPr>
            <w:r>
              <w:rPr/>
              <w:t>RSU VEST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89"/>
        <w:gridCol w:w="8816"/>
      </w:tblGrid>
      <w:tr>
        <w:trPr/>
        <w:tc>
          <w:tcPr>
            <w:tcW w:w="1389" w:type="dxa"/>
            <w:tcBorders/>
            <w:vAlign w:val="center"/>
          </w:tcPr>
          <w:p>
            <w:pPr>
              <w:pStyle w:val="TableContents"/>
              <w:bidi w:val="0"/>
              <w:spacing w:before="0" w:after="283"/>
              <w:jc w:val="left"/>
              <w:rPr/>
            </w:pPr>
            <w:r>
              <w:rPr/>
              <w:t>Remarks</w:t>
            </w:r>
          </w:p>
        </w:tc>
        <w:tc>
          <w:tcPr>
            <w:tcW w:w="8816" w:type="dxa"/>
            <w:tcBorders/>
            <w:vAlign w:val="center"/>
          </w:tcPr>
          <w:p>
            <w:pPr>
              <w:pStyle w:val="TableContents"/>
              <w:bidi w:val="0"/>
              <w:spacing w:before="0" w:after="0"/>
              <w:jc w:val="left"/>
              <w:rPr/>
            </w:pPr>
            <w:r>
              <w:rPr/>
              <w:t>Number of Shares or Other Units to Be Sold is 2,170 ADSs, and the ADSs are expected to be sold between 2026/7/31 and 2026/8/31. Number of shares or other Units Outstanding is 1,591,457,473 common shares as of Sept 15, 2025.</w:t>
            </w:r>
          </w:p>
        </w:tc>
      </w:tr>
      <w:tr>
        <w:trPr/>
        <w:tc>
          <w:tcPr>
            <w:tcW w:w="1389" w:type="dxa"/>
            <w:tcBorders/>
            <w:vAlign w:val="center"/>
          </w:tcPr>
          <w:p>
            <w:pPr>
              <w:pStyle w:val="TableContents"/>
              <w:bidi w:val="0"/>
              <w:spacing w:before="0" w:after="283"/>
              <w:jc w:val="left"/>
              <w:rPr/>
            </w:pPr>
            <w:r>
              <w:rPr/>
              <w:t>Date of Notice</w:t>
            </w:r>
          </w:p>
        </w:tc>
        <w:tc>
          <w:tcPr>
            <w:tcW w:w="8816" w:type="dxa"/>
            <w:tcBorders/>
            <w:vAlign w:val="center"/>
          </w:tcPr>
          <w:p>
            <w:pPr>
              <w:pStyle w:val="TableContents"/>
              <w:bidi w:val="0"/>
              <w:spacing w:before="0" w:after="0"/>
              <w:jc w:val="left"/>
              <w:rPr/>
            </w:pPr>
            <w:r>
              <w:rPr/>
              <w:t>07/31/2026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89" w:type="dxa"/>
            <w:tcBorders/>
            <w:vAlign w:val="center"/>
          </w:tcPr>
          <w:p>
            <w:pPr>
              <w:pStyle w:val="TableContents"/>
              <w:bidi w:val="0"/>
              <w:spacing w:before="0" w:after="283"/>
              <w:jc w:val="left"/>
              <w:rPr/>
            </w:pPr>
            <w:r>
              <w:rPr/>
              <w:t>Signature</w:t>
            </w:r>
          </w:p>
        </w:tc>
        <w:tc>
          <w:tcPr>
            <w:tcW w:w="8816" w:type="dxa"/>
            <w:tcBorders/>
            <w:vAlign w:val="center"/>
          </w:tcPr>
          <w:p>
            <w:pPr>
              <w:pStyle w:val="TableContents"/>
              <w:bidi w:val="0"/>
              <w:spacing w:before="0" w:after="0"/>
              <w:jc w:val="left"/>
              <w:rPr/>
            </w:pPr>
            <w:r>
              <w:rPr/>
              <w:t>Zhuge Yue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3275</Characters>
  <CharactersWithSpaces>3866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