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Zhou Chenggang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6 HAI DIAN ZHONG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HAIDIAN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Oriental Education &amp; Technology Group Inc.</w:t>
              </w:r>
            </w:hyperlink>
            <w:r>
              <w:rPr/>
              <w:t xml:space="preserve"> [ </w:t>
            </w:r>
            <w:r>
              <w:rPr>
                <w:rFonts w:ascii="Times;serif" w:hAnsi="Times;serif"/>
                <w:color w:val="0000FF"/>
                <w:sz w:val="24"/>
                <w:shd w:fill="FFFFFF" w:val="clear"/>
              </w:rPr>
              <w:t>EDU</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r>
              <w:rPr/>
              <w:t xml:space="preserve"> </w:t>
            </w:r>
          </w:p>
        </w:tc>
        <w:tc>
          <w:tcPr>
            <w:tcW w:w="1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460,499</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8"/>
        <w:gridCol w:w="1223"/>
        <w:gridCol w:w="1136"/>
        <w:gridCol w:w="1057"/>
        <w:gridCol w:w="993"/>
        <w:gridCol w:w="1280"/>
        <w:gridCol w:w="1248"/>
        <w:gridCol w:w="143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0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5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9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0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ADS</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216,000</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ADS representing ten underlying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granted to the reporting person on January 26, 2025. The restricted share units vest as follows: 72,000 ADSs vest on July 15, 2026, 72,000 ADSs vest on July 15, 2027 and the remaining 72,000 ADSs vest on July 15, 2028, subject to the reporting person's continued service through the applicable vesting dates. The restricted share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share unit represents a contingent right to receive 1/10 ADS of the Issuer.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Zhou Chenggang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98544" TargetMode="External"/><Relationship Id="rId3" Type="http://schemas.openxmlformats.org/officeDocument/2006/relationships/hyperlink" Target="http://www.sec.gov/cgi-bin/browse-edgar?action=getcompany&amp;CIK=000137292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485</Words>
  <Characters>2642</Characters>
  <CharactersWithSpaces>3080</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